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E454" w14:textId="08A62C5F" w:rsidR="009A39D9" w:rsidRDefault="003A189D" w:rsidP="00BF7AAB">
      <w:pPr>
        <w:pStyle w:val="BodyText"/>
        <w:spacing w:before="69"/>
        <w:ind w:left="142"/>
        <w:jc w:val="both"/>
        <w:rPr>
          <w:b/>
        </w:rPr>
      </w:pPr>
      <w:r>
        <w:rPr>
          <w:b/>
          <w:color w:val="01577D"/>
          <w:spacing w:val="-4"/>
        </w:rPr>
        <w:t>2023</w:t>
      </w:r>
      <w:r>
        <w:rPr>
          <w:b/>
          <w:color w:val="01577D"/>
          <w:spacing w:val="-22"/>
        </w:rPr>
        <w:t xml:space="preserve"> </w:t>
      </w:r>
      <w:r>
        <w:rPr>
          <w:b/>
          <w:color w:val="01577D"/>
          <w:spacing w:val="-4"/>
        </w:rPr>
        <w:t>Census</w:t>
      </w:r>
      <w:r>
        <w:rPr>
          <w:b/>
          <w:color w:val="01577D"/>
          <w:spacing w:val="-22"/>
        </w:rPr>
        <w:t xml:space="preserve"> </w:t>
      </w:r>
      <w:r>
        <w:rPr>
          <w:b/>
          <w:color w:val="01577D"/>
          <w:spacing w:val="-4"/>
        </w:rPr>
        <w:t>Roadmap</w:t>
      </w:r>
    </w:p>
    <w:p w14:paraId="4D2DE455" w14:textId="77777777" w:rsidR="009A39D9" w:rsidRDefault="009A39D9">
      <w:pPr>
        <w:pStyle w:val="BodyText"/>
        <w:rPr>
          <w:b/>
          <w:sz w:val="20"/>
        </w:rPr>
      </w:pPr>
    </w:p>
    <w:p w14:paraId="4D2DE456" w14:textId="77777777" w:rsidR="009A39D9" w:rsidRDefault="009A39D9">
      <w:pPr>
        <w:pStyle w:val="BodyText"/>
        <w:rPr>
          <w:b/>
          <w:sz w:val="20"/>
        </w:rPr>
      </w:pPr>
    </w:p>
    <w:p w14:paraId="4D2DE457" w14:textId="77777777" w:rsidR="009A39D9" w:rsidRDefault="009A39D9">
      <w:pPr>
        <w:pStyle w:val="BodyText"/>
        <w:spacing w:before="12"/>
        <w:rPr>
          <w:b/>
          <w:sz w:val="10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1E0" w:firstRow="1" w:lastRow="1" w:firstColumn="1" w:lastColumn="1" w:noHBand="0" w:noVBand="0"/>
      </w:tblPr>
      <w:tblGrid>
        <w:gridCol w:w="4069"/>
        <w:gridCol w:w="3915"/>
        <w:gridCol w:w="4568"/>
        <w:gridCol w:w="4053"/>
        <w:gridCol w:w="3647"/>
      </w:tblGrid>
      <w:tr w:rsidR="0002721C" w14:paraId="06E3F47A" w14:textId="77777777" w:rsidTr="009D6187">
        <w:trPr>
          <w:trHeight w:val="398"/>
        </w:trPr>
        <w:tc>
          <w:tcPr>
            <w:tcW w:w="4069" w:type="dxa"/>
          </w:tcPr>
          <w:p w14:paraId="6A00EA30" w14:textId="2859CE2A" w:rsidR="0002721C" w:rsidRDefault="0002721C" w:rsidP="0051577C">
            <w:pPr>
              <w:pStyle w:val="TableParagraph"/>
              <w:spacing w:line="420" w:lineRule="exact"/>
              <w:ind w:left="50"/>
              <w:rPr>
                <w:rFonts w:ascii="Source Sans Pro SemiBold"/>
                <w:b/>
                <w:sz w:val="30"/>
              </w:rPr>
            </w:pPr>
            <w:r>
              <w:rPr>
                <w:rFonts w:ascii="Source Sans Pro SemiBold"/>
                <w:b/>
                <w:color w:val="002939"/>
                <w:spacing w:val="-2"/>
                <w:sz w:val="30"/>
              </w:rPr>
              <w:t>What</w:t>
            </w:r>
            <w:r>
              <w:rPr>
                <w:rFonts w:ascii="Source Sans Pro SemiBold"/>
                <w:b/>
                <w:color w:val="002939"/>
                <w:spacing w:val="-11"/>
                <w:sz w:val="30"/>
              </w:rPr>
              <w:t xml:space="preserve"> </w:t>
            </w:r>
            <w:r>
              <w:rPr>
                <w:rFonts w:ascii="Source Sans Pro SemiBold"/>
                <w:b/>
                <w:color w:val="002939"/>
                <w:spacing w:val="-2"/>
                <w:sz w:val="30"/>
              </w:rPr>
              <w:t>we</w:t>
            </w:r>
            <w:r>
              <w:rPr>
                <w:rFonts w:ascii="Source Sans Pro SemiBold"/>
                <w:b/>
                <w:color w:val="002939"/>
                <w:spacing w:val="-11"/>
                <w:sz w:val="30"/>
              </w:rPr>
              <w:t xml:space="preserve"> </w:t>
            </w:r>
            <w:r>
              <w:rPr>
                <w:rFonts w:ascii="Source Sans Pro SemiBold"/>
                <w:b/>
                <w:color w:val="002939"/>
                <w:spacing w:val="-2"/>
                <w:sz w:val="30"/>
              </w:rPr>
              <w:t>heard</w:t>
            </w:r>
            <w:r>
              <w:rPr>
                <w:rFonts w:ascii="Source Sans Pro SemiBold"/>
                <w:b/>
                <w:color w:val="002939"/>
                <w:spacing w:val="-11"/>
                <w:sz w:val="30"/>
              </w:rPr>
              <w:t xml:space="preserve"> </w:t>
            </w:r>
            <w:r>
              <w:rPr>
                <w:rFonts w:ascii="Source Sans Pro SemiBold"/>
                <w:b/>
                <w:color w:val="002939"/>
                <w:spacing w:val="-2"/>
                <w:sz w:val="30"/>
              </w:rPr>
              <w:t>people</w:t>
            </w:r>
            <w:r>
              <w:rPr>
                <w:rFonts w:ascii="Source Sans Pro SemiBold"/>
                <w:b/>
                <w:color w:val="002939"/>
                <w:spacing w:val="-10"/>
                <w:sz w:val="30"/>
              </w:rPr>
              <w:t xml:space="preserve"> </w:t>
            </w:r>
            <w:r>
              <w:rPr>
                <w:rFonts w:ascii="Source Sans Pro SemiBold"/>
                <w:b/>
                <w:color w:val="002939"/>
                <w:spacing w:val="-5"/>
                <w:sz w:val="30"/>
              </w:rPr>
              <w:t>say</w:t>
            </w:r>
          </w:p>
        </w:tc>
        <w:tc>
          <w:tcPr>
            <w:tcW w:w="3915" w:type="dxa"/>
          </w:tcPr>
          <w:p w14:paraId="40251DB0" w14:textId="50878766" w:rsidR="0002721C" w:rsidRDefault="0002721C" w:rsidP="009D6187">
            <w:pPr>
              <w:pStyle w:val="TableParagraph"/>
              <w:spacing w:line="420" w:lineRule="exact"/>
              <w:jc w:val="both"/>
              <w:rPr>
                <w:rFonts w:ascii="Source Sans Pro SemiBold" w:hAnsi="Source Sans Pro SemiBold"/>
                <w:b/>
                <w:sz w:val="30"/>
              </w:rPr>
            </w:pPr>
            <w:r>
              <w:rPr>
                <w:rFonts w:ascii="Source Sans Pro SemiBold" w:hAnsi="Source Sans Pro SemiBold"/>
                <w:b/>
                <w:color w:val="002939"/>
                <w:spacing w:val="-4"/>
                <w:sz w:val="30"/>
              </w:rPr>
              <w:t>What</w:t>
            </w:r>
            <w:r>
              <w:rPr>
                <w:rFonts w:ascii="Source Sans Pro SemiBold" w:hAnsi="Source Sans Pro SemiBold"/>
                <w:b/>
                <w:color w:val="002939"/>
                <w:spacing w:val="-6"/>
                <w:sz w:val="30"/>
              </w:rPr>
              <w:t xml:space="preserve"> </w:t>
            </w:r>
            <w:r>
              <w:rPr>
                <w:rFonts w:ascii="Source Sans Pro SemiBold" w:hAnsi="Source Sans Pro SemiBold"/>
                <w:b/>
                <w:color w:val="002939"/>
                <w:spacing w:val="-4"/>
                <w:sz w:val="30"/>
              </w:rPr>
              <w:t>we’re</w:t>
            </w:r>
            <w:r>
              <w:rPr>
                <w:rFonts w:ascii="Source Sans Pro SemiBold" w:hAnsi="Source Sans Pro SemiBold"/>
                <w:b/>
                <w:color w:val="002939"/>
                <w:spacing w:val="-5"/>
                <w:sz w:val="30"/>
              </w:rPr>
              <w:t xml:space="preserve"> </w:t>
            </w:r>
            <w:r>
              <w:rPr>
                <w:rFonts w:ascii="Source Sans Pro SemiBold" w:hAnsi="Source Sans Pro SemiBold"/>
                <w:b/>
                <w:color w:val="002939"/>
                <w:spacing w:val="-4"/>
                <w:sz w:val="30"/>
              </w:rPr>
              <w:t>going</w:t>
            </w:r>
            <w:r>
              <w:rPr>
                <w:rFonts w:ascii="Source Sans Pro SemiBold" w:hAnsi="Source Sans Pro SemiBold"/>
                <w:b/>
                <w:color w:val="002939"/>
                <w:spacing w:val="-6"/>
                <w:sz w:val="30"/>
              </w:rPr>
              <w:t xml:space="preserve"> </w:t>
            </w:r>
            <w:r>
              <w:rPr>
                <w:rFonts w:ascii="Source Sans Pro SemiBold" w:hAnsi="Source Sans Pro SemiBold"/>
                <w:b/>
                <w:color w:val="002939"/>
                <w:spacing w:val="-4"/>
                <w:sz w:val="30"/>
              </w:rPr>
              <w:t>to</w:t>
            </w:r>
            <w:r>
              <w:rPr>
                <w:rFonts w:ascii="Source Sans Pro SemiBold" w:hAnsi="Source Sans Pro SemiBold"/>
                <w:b/>
                <w:color w:val="002939"/>
                <w:spacing w:val="-5"/>
                <w:sz w:val="30"/>
              </w:rPr>
              <w:t xml:space="preserve"> do</w:t>
            </w:r>
          </w:p>
        </w:tc>
        <w:tc>
          <w:tcPr>
            <w:tcW w:w="4568" w:type="dxa"/>
          </w:tcPr>
          <w:p w14:paraId="6AF0B224" w14:textId="3D1B047A" w:rsidR="0002721C" w:rsidRDefault="0002721C" w:rsidP="009D6187">
            <w:pPr>
              <w:pStyle w:val="TableParagraph"/>
              <w:spacing w:line="420" w:lineRule="exact"/>
              <w:jc w:val="both"/>
              <w:rPr>
                <w:rFonts w:ascii="Source Sans Pro SemiBold" w:hAnsi="Source Sans Pro SemiBold"/>
                <w:b/>
                <w:sz w:val="30"/>
              </w:rPr>
            </w:pPr>
            <w:r>
              <w:rPr>
                <w:rFonts w:ascii="Source Sans Pro SemiBold" w:hAnsi="Source Sans Pro SemiBold"/>
                <w:b/>
                <w:color w:val="002939"/>
                <w:spacing w:val="-2"/>
                <w:sz w:val="30"/>
              </w:rPr>
              <w:t>How</w:t>
            </w:r>
            <w:r>
              <w:rPr>
                <w:rFonts w:ascii="Source Sans Pro SemiBold" w:hAnsi="Source Sans Pro SemiBold"/>
                <w:b/>
                <w:color w:val="002939"/>
                <w:spacing w:val="-11"/>
                <w:sz w:val="30"/>
              </w:rPr>
              <w:t xml:space="preserve"> </w:t>
            </w:r>
            <w:r>
              <w:rPr>
                <w:rFonts w:ascii="Source Sans Pro SemiBold" w:hAnsi="Source Sans Pro SemiBold"/>
                <w:b/>
                <w:color w:val="002939"/>
                <w:spacing w:val="-2"/>
                <w:sz w:val="30"/>
              </w:rPr>
              <w:t>we’re</w:t>
            </w:r>
            <w:r>
              <w:rPr>
                <w:rFonts w:ascii="Source Sans Pro SemiBold" w:hAnsi="Source Sans Pro SemiBold"/>
                <w:b/>
                <w:color w:val="002939"/>
                <w:spacing w:val="-11"/>
                <w:sz w:val="30"/>
              </w:rPr>
              <w:t xml:space="preserve"> </w:t>
            </w:r>
            <w:r>
              <w:rPr>
                <w:rFonts w:ascii="Source Sans Pro SemiBold" w:hAnsi="Source Sans Pro SemiBold"/>
                <w:b/>
                <w:color w:val="002939"/>
                <w:spacing w:val="-2"/>
                <w:sz w:val="30"/>
              </w:rPr>
              <w:t>going</w:t>
            </w:r>
            <w:r>
              <w:rPr>
                <w:rFonts w:ascii="Source Sans Pro SemiBold" w:hAnsi="Source Sans Pro SemiBold"/>
                <w:b/>
                <w:color w:val="002939"/>
                <w:spacing w:val="-11"/>
                <w:sz w:val="30"/>
              </w:rPr>
              <w:t xml:space="preserve"> </w:t>
            </w:r>
            <w:r>
              <w:rPr>
                <w:rFonts w:ascii="Source Sans Pro SemiBold" w:hAnsi="Source Sans Pro SemiBold"/>
                <w:b/>
                <w:color w:val="002939"/>
                <w:spacing w:val="-2"/>
                <w:sz w:val="30"/>
              </w:rPr>
              <w:t>to</w:t>
            </w:r>
            <w:r>
              <w:rPr>
                <w:rFonts w:ascii="Source Sans Pro SemiBold" w:hAnsi="Source Sans Pro SemiBold"/>
                <w:b/>
                <w:color w:val="002939"/>
                <w:spacing w:val="-11"/>
                <w:sz w:val="30"/>
              </w:rPr>
              <w:t xml:space="preserve"> </w:t>
            </w:r>
            <w:r>
              <w:rPr>
                <w:rFonts w:ascii="Source Sans Pro SemiBold" w:hAnsi="Source Sans Pro SemiBold"/>
                <w:b/>
                <w:color w:val="002939"/>
                <w:spacing w:val="-2"/>
                <w:sz w:val="30"/>
              </w:rPr>
              <w:t>do</w:t>
            </w:r>
            <w:r>
              <w:rPr>
                <w:rFonts w:ascii="Source Sans Pro SemiBold" w:hAnsi="Source Sans Pro SemiBold"/>
                <w:b/>
                <w:color w:val="002939"/>
                <w:spacing w:val="-11"/>
                <w:sz w:val="30"/>
              </w:rPr>
              <w:t xml:space="preserve"> </w:t>
            </w:r>
            <w:r>
              <w:rPr>
                <w:rFonts w:ascii="Source Sans Pro SemiBold" w:hAnsi="Source Sans Pro SemiBold"/>
                <w:b/>
                <w:color w:val="002939"/>
                <w:spacing w:val="-5"/>
                <w:sz w:val="30"/>
              </w:rPr>
              <w:t>it</w:t>
            </w:r>
          </w:p>
        </w:tc>
        <w:tc>
          <w:tcPr>
            <w:tcW w:w="4053" w:type="dxa"/>
          </w:tcPr>
          <w:p w14:paraId="2EEEFAAD" w14:textId="0E35B2DA" w:rsidR="0002721C" w:rsidRDefault="0051577C" w:rsidP="009D6187">
            <w:pPr>
              <w:pStyle w:val="TableParagraph"/>
              <w:spacing w:line="420" w:lineRule="exact"/>
              <w:jc w:val="both"/>
              <w:rPr>
                <w:rFonts w:ascii="Source Sans Pro SemiBold"/>
                <w:b/>
                <w:sz w:val="30"/>
              </w:rPr>
            </w:pPr>
            <w:r>
              <w:rPr>
                <w:rFonts w:ascii="Source Sans Pro SemiBold"/>
                <w:b/>
                <w:color w:val="002939"/>
                <w:sz w:val="30"/>
              </w:rPr>
              <w:t>Who</w:t>
            </w:r>
            <w:r>
              <w:rPr>
                <w:rFonts w:ascii="Source Sans Pro SemiBold"/>
                <w:b/>
                <w:color w:val="002939"/>
                <w:spacing w:val="-16"/>
                <w:sz w:val="30"/>
              </w:rPr>
              <w:t xml:space="preserve"> </w:t>
            </w:r>
            <w:r>
              <w:rPr>
                <w:rFonts w:ascii="Source Sans Pro SemiBold"/>
                <w:b/>
                <w:color w:val="002939"/>
                <w:sz w:val="30"/>
              </w:rPr>
              <w:t>will</w:t>
            </w:r>
            <w:r>
              <w:rPr>
                <w:rFonts w:ascii="Source Sans Pro SemiBold"/>
                <w:b/>
                <w:color w:val="002939"/>
                <w:spacing w:val="-13"/>
                <w:sz w:val="30"/>
              </w:rPr>
              <w:t xml:space="preserve"> </w:t>
            </w:r>
            <w:r>
              <w:rPr>
                <w:rFonts w:ascii="Source Sans Pro SemiBold"/>
                <w:b/>
                <w:color w:val="002939"/>
                <w:spacing w:val="-4"/>
                <w:sz w:val="30"/>
              </w:rPr>
              <w:t>lead</w:t>
            </w:r>
          </w:p>
        </w:tc>
        <w:tc>
          <w:tcPr>
            <w:tcW w:w="3647" w:type="dxa"/>
          </w:tcPr>
          <w:p w14:paraId="21139265" w14:textId="3A89EAF5" w:rsidR="0051577C" w:rsidRPr="0051577C" w:rsidRDefault="0051577C" w:rsidP="0051577C">
            <w:pPr>
              <w:tabs>
                <w:tab w:val="left" w:pos="2318"/>
              </w:tabs>
            </w:pPr>
            <w:r>
              <w:rPr>
                <w:rFonts w:ascii="Source Sans Pro SemiBold"/>
                <w:b/>
                <w:color w:val="002939"/>
                <w:sz w:val="30"/>
              </w:rPr>
              <w:t>When</w:t>
            </w:r>
            <w:r>
              <w:rPr>
                <w:rFonts w:ascii="Source Sans Pro SemiBold"/>
                <w:b/>
                <w:color w:val="002939"/>
                <w:spacing w:val="-13"/>
                <w:sz w:val="30"/>
              </w:rPr>
              <w:t xml:space="preserve"> </w:t>
            </w:r>
            <w:r>
              <w:rPr>
                <w:rFonts w:ascii="Source Sans Pro SemiBold"/>
                <w:b/>
                <w:color w:val="002939"/>
                <w:sz w:val="30"/>
              </w:rPr>
              <w:t>will</w:t>
            </w:r>
            <w:r>
              <w:rPr>
                <w:rFonts w:ascii="Source Sans Pro SemiBold"/>
                <w:b/>
                <w:color w:val="002939"/>
                <w:spacing w:val="-13"/>
                <w:sz w:val="30"/>
              </w:rPr>
              <w:t xml:space="preserve"> </w:t>
            </w:r>
            <w:r>
              <w:rPr>
                <w:rFonts w:ascii="Source Sans Pro SemiBold"/>
                <w:b/>
                <w:color w:val="002939"/>
                <w:sz w:val="30"/>
              </w:rPr>
              <w:t>it</w:t>
            </w:r>
            <w:r>
              <w:rPr>
                <w:rFonts w:ascii="Source Sans Pro SemiBold"/>
                <w:b/>
                <w:color w:val="002939"/>
                <w:spacing w:val="-13"/>
                <w:sz w:val="30"/>
              </w:rPr>
              <w:t xml:space="preserve"> </w:t>
            </w:r>
            <w:r>
              <w:rPr>
                <w:rFonts w:ascii="Source Sans Pro SemiBold"/>
                <w:b/>
                <w:color w:val="002939"/>
                <w:spacing w:val="-2"/>
                <w:sz w:val="30"/>
              </w:rPr>
              <w:t>happen</w:t>
            </w:r>
          </w:p>
        </w:tc>
      </w:tr>
      <w:tr w:rsidR="0002721C" w14:paraId="63331C05" w14:textId="77777777" w:rsidTr="003A189D">
        <w:trPr>
          <w:trHeight w:val="1818"/>
        </w:trPr>
        <w:tc>
          <w:tcPr>
            <w:tcW w:w="4069" w:type="dxa"/>
          </w:tcPr>
          <w:p w14:paraId="16B39BCE" w14:textId="77777777" w:rsidR="0002721C" w:rsidRDefault="0002721C" w:rsidP="009D6187">
            <w:pPr>
              <w:pStyle w:val="TableParagraph"/>
              <w:spacing w:before="175" w:line="199" w:lineRule="auto"/>
              <w:ind w:left="15" w:right="587" w:hanging="4"/>
              <w:rPr>
                <w:rFonts w:ascii="Source Sans Pro SemiBold"/>
                <w:b/>
                <w:sz w:val="34"/>
              </w:rPr>
            </w:pPr>
            <w:r>
              <w:rPr>
                <w:rFonts w:ascii="Source Sans Pro SemiBold"/>
                <w:b/>
                <w:color w:val="231F20"/>
                <w:sz w:val="34"/>
              </w:rPr>
              <w:t xml:space="preserve">We need to better </w:t>
            </w:r>
            <w:r>
              <w:rPr>
                <w:rFonts w:ascii="Source Sans Pro SemiBold"/>
                <w:b/>
                <w:color w:val="231F20"/>
                <w:spacing w:val="-6"/>
                <w:sz w:val="34"/>
              </w:rPr>
              <w:t>leverage</w:t>
            </w:r>
            <w:r>
              <w:rPr>
                <w:rFonts w:ascii="Source Sans Pro SemiBold"/>
                <w:b/>
                <w:color w:val="231F20"/>
                <w:spacing w:val="-10"/>
                <w:sz w:val="34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6"/>
                <w:sz w:val="34"/>
              </w:rPr>
              <w:t xml:space="preserve">technology </w:t>
            </w:r>
            <w:r>
              <w:rPr>
                <w:rFonts w:ascii="Source Sans Pro SemiBold"/>
                <w:b/>
                <w:color w:val="231F20"/>
                <w:sz w:val="34"/>
              </w:rPr>
              <w:t>and software tools</w:t>
            </w:r>
          </w:p>
        </w:tc>
        <w:tc>
          <w:tcPr>
            <w:tcW w:w="3915" w:type="dxa"/>
          </w:tcPr>
          <w:p w14:paraId="0385464F" w14:textId="77777777" w:rsidR="0002721C" w:rsidRDefault="0002721C" w:rsidP="009D6187">
            <w:pPr>
              <w:pStyle w:val="TableParagraph"/>
              <w:spacing w:line="201" w:lineRule="auto"/>
              <w:ind w:left="60" w:right="544"/>
              <w:rPr>
                <w:sz w:val="24"/>
              </w:rPr>
            </w:pPr>
            <w:r>
              <w:rPr>
                <w:color w:val="231F20"/>
                <w:sz w:val="24"/>
              </w:rPr>
              <w:t>Evaluate our information management needs to identify how they can be enhanced to better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meet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business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needs</w:t>
            </w:r>
          </w:p>
        </w:tc>
        <w:tc>
          <w:tcPr>
            <w:tcW w:w="4568" w:type="dxa"/>
          </w:tcPr>
          <w:p w14:paraId="76C94AAD" w14:textId="77777777" w:rsidR="0002721C" w:rsidRDefault="0002721C" w:rsidP="009D6187">
            <w:pPr>
              <w:pStyle w:val="TableParagraph"/>
              <w:spacing w:line="201" w:lineRule="auto"/>
              <w:ind w:right="517"/>
              <w:rPr>
                <w:sz w:val="24"/>
              </w:rPr>
            </w:pPr>
            <w:r>
              <w:rPr>
                <w:color w:val="231F20"/>
                <w:sz w:val="24"/>
              </w:rPr>
              <w:t>Conduct a Systems Review of our case management system and document management system to ensure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OAIC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tools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needed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perform its functions productively and operate as an effective regulator now and into the future.</w:t>
            </w:r>
          </w:p>
        </w:tc>
        <w:tc>
          <w:tcPr>
            <w:tcW w:w="4053" w:type="dxa"/>
          </w:tcPr>
          <w:p w14:paraId="53C64636" w14:textId="77777777" w:rsidR="0002721C" w:rsidRDefault="0002721C" w:rsidP="009D6187">
            <w:pPr>
              <w:pStyle w:val="TableParagraph"/>
              <w:spacing w:line="201" w:lineRule="auto"/>
              <w:ind w:right="694"/>
              <w:rPr>
                <w:sz w:val="24"/>
              </w:rPr>
            </w:pPr>
            <w:r>
              <w:rPr>
                <w:color w:val="231F20"/>
                <w:sz w:val="24"/>
              </w:rPr>
              <w:t>Business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Analytics,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Data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Reporting Section</w:t>
            </w:r>
          </w:p>
        </w:tc>
        <w:tc>
          <w:tcPr>
            <w:tcW w:w="3647" w:type="dxa"/>
          </w:tcPr>
          <w:p w14:paraId="723F21A0" w14:textId="77777777" w:rsidR="0002721C" w:rsidRDefault="0002721C" w:rsidP="009D6187">
            <w:pPr>
              <w:pStyle w:val="TableParagraph"/>
              <w:rPr>
                <w:sz w:val="24"/>
              </w:rPr>
            </w:pPr>
            <w:r>
              <w:rPr>
                <w:rFonts w:ascii="Source Sans Pro SemiBold"/>
                <w:b/>
                <w:color w:val="231F20"/>
                <w:sz w:val="24"/>
              </w:rPr>
              <w:t>Begin</w:t>
            </w:r>
            <w:r>
              <w:rPr>
                <w:rFonts w:ascii="Source Sans Pro SemiBold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2023</w:t>
            </w:r>
          </w:p>
          <w:p w14:paraId="7AF9FB85" w14:textId="77777777" w:rsidR="0002721C" w:rsidRDefault="0002721C" w:rsidP="009D6187">
            <w:pPr>
              <w:pStyle w:val="TableParagraph"/>
              <w:spacing w:before="3"/>
              <w:rPr>
                <w:sz w:val="24"/>
              </w:rPr>
            </w:pPr>
            <w:r>
              <w:rPr>
                <w:rFonts w:ascii="Source Sans Pro SemiBold"/>
                <w:b/>
                <w:color w:val="231F20"/>
                <w:sz w:val="24"/>
              </w:rPr>
              <w:t>Conclude</w:t>
            </w:r>
            <w:r>
              <w:rPr>
                <w:rFonts w:ascii="Source Sans Pro SemiBold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March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2024</w:t>
            </w:r>
          </w:p>
        </w:tc>
      </w:tr>
      <w:tr w:rsidR="0002721C" w14:paraId="2D3B6E72" w14:textId="77777777" w:rsidTr="003A189D">
        <w:trPr>
          <w:trHeight w:val="1373"/>
        </w:trPr>
        <w:tc>
          <w:tcPr>
            <w:tcW w:w="4069" w:type="dxa"/>
            <w:vMerge w:val="restart"/>
          </w:tcPr>
          <w:p w14:paraId="71687251" w14:textId="77777777" w:rsidR="0002721C" w:rsidRDefault="0002721C" w:rsidP="009D6187">
            <w:pPr>
              <w:pStyle w:val="TableParagraph"/>
              <w:spacing w:before="232" w:line="199" w:lineRule="auto"/>
              <w:ind w:left="15" w:right="897"/>
              <w:rPr>
                <w:rFonts w:ascii="Source Sans Pro SemiBold"/>
                <w:b/>
                <w:sz w:val="34"/>
              </w:rPr>
            </w:pPr>
            <w:r>
              <w:rPr>
                <w:rFonts w:ascii="Source Sans Pro SemiBold"/>
                <w:b/>
                <w:color w:val="231F20"/>
                <w:spacing w:val="-4"/>
                <w:sz w:val="34"/>
              </w:rPr>
              <w:t>We</w:t>
            </w:r>
            <w:r>
              <w:rPr>
                <w:rFonts w:ascii="Source Sans Pro SemiBold"/>
                <w:b/>
                <w:color w:val="231F20"/>
                <w:spacing w:val="-13"/>
                <w:sz w:val="34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4"/>
                <w:sz w:val="34"/>
              </w:rPr>
              <w:t>can</w:t>
            </w:r>
            <w:r>
              <w:rPr>
                <w:rFonts w:ascii="Source Sans Pro SemiBold"/>
                <w:b/>
                <w:color w:val="231F20"/>
                <w:spacing w:val="-13"/>
                <w:sz w:val="34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4"/>
                <w:sz w:val="34"/>
              </w:rPr>
              <w:t xml:space="preserve">improve </w:t>
            </w:r>
            <w:r>
              <w:rPr>
                <w:rFonts w:ascii="Source Sans Pro SemiBold"/>
                <w:b/>
                <w:color w:val="231F20"/>
                <w:spacing w:val="-2"/>
                <w:sz w:val="34"/>
              </w:rPr>
              <w:t xml:space="preserve">internal </w:t>
            </w:r>
            <w:r>
              <w:rPr>
                <w:rFonts w:ascii="Source Sans Pro SemiBold"/>
                <w:b/>
                <w:color w:val="231F20"/>
                <w:spacing w:val="-4"/>
                <w:sz w:val="34"/>
              </w:rPr>
              <w:t>communication</w:t>
            </w:r>
          </w:p>
        </w:tc>
        <w:tc>
          <w:tcPr>
            <w:tcW w:w="3915" w:type="dxa"/>
          </w:tcPr>
          <w:p w14:paraId="622B9C1A" w14:textId="77777777" w:rsidR="0002721C" w:rsidRDefault="0002721C" w:rsidP="009D6187">
            <w:pPr>
              <w:pStyle w:val="TableParagraph"/>
              <w:spacing w:line="201" w:lineRule="auto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Redesign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intranet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 intuitive and easy to use</w:t>
            </w:r>
          </w:p>
        </w:tc>
        <w:tc>
          <w:tcPr>
            <w:tcW w:w="4568" w:type="dxa"/>
          </w:tcPr>
          <w:p w14:paraId="1749BD2F" w14:textId="77777777" w:rsidR="0002721C" w:rsidRDefault="0002721C" w:rsidP="009D6187">
            <w:pPr>
              <w:pStyle w:val="TableParagraph"/>
              <w:spacing w:line="201" w:lineRule="auto"/>
              <w:ind w:right="183"/>
              <w:rPr>
                <w:sz w:val="24"/>
              </w:rPr>
            </w:pPr>
            <w:r>
              <w:rPr>
                <w:color w:val="231F20"/>
                <w:sz w:val="24"/>
              </w:rPr>
              <w:t>Harness the knowledge gained during the Systems Review by transitioning the Systems Review Project Working Group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Intranet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Redevelopment Working Group</w:t>
            </w:r>
          </w:p>
        </w:tc>
        <w:tc>
          <w:tcPr>
            <w:tcW w:w="4053" w:type="dxa"/>
          </w:tcPr>
          <w:p w14:paraId="1FB91250" w14:textId="77777777" w:rsidR="0002721C" w:rsidRDefault="0002721C" w:rsidP="009D6187">
            <w:pPr>
              <w:pStyle w:val="TableParagraph"/>
              <w:spacing w:line="201" w:lineRule="auto"/>
              <w:ind w:right="694"/>
              <w:rPr>
                <w:sz w:val="24"/>
              </w:rPr>
            </w:pPr>
            <w:r>
              <w:rPr>
                <w:color w:val="231F20"/>
                <w:sz w:val="24"/>
              </w:rPr>
              <w:t>Business Analytics, Data and Reporting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Strategic Communications Section</w:t>
            </w:r>
          </w:p>
        </w:tc>
        <w:tc>
          <w:tcPr>
            <w:tcW w:w="3647" w:type="dxa"/>
          </w:tcPr>
          <w:p w14:paraId="1A5914B1" w14:textId="77777777" w:rsidR="0002721C" w:rsidRDefault="0002721C" w:rsidP="009D6187">
            <w:pPr>
              <w:pStyle w:val="TableParagraph"/>
              <w:rPr>
                <w:sz w:val="24"/>
              </w:rPr>
            </w:pPr>
            <w:r>
              <w:rPr>
                <w:rFonts w:ascii="Source Sans Pro SemiBold"/>
                <w:b/>
                <w:color w:val="231F20"/>
                <w:sz w:val="24"/>
              </w:rPr>
              <w:t>Begin</w:t>
            </w:r>
            <w:r>
              <w:rPr>
                <w:rFonts w:ascii="Source Sans Pro SemiBold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March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2024</w:t>
            </w:r>
          </w:p>
          <w:p w14:paraId="667B8F75" w14:textId="77777777" w:rsidR="0002721C" w:rsidRDefault="0002721C" w:rsidP="009D6187">
            <w:pPr>
              <w:pStyle w:val="TableParagraph"/>
              <w:spacing w:before="60"/>
              <w:rPr>
                <w:sz w:val="24"/>
              </w:rPr>
            </w:pPr>
            <w:r>
              <w:rPr>
                <w:rFonts w:ascii="Source Sans Pro SemiBold"/>
                <w:b/>
                <w:color w:val="231F20"/>
                <w:sz w:val="24"/>
              </w:rPr>
              <w:t>Conclude</w:t>
            </w:r>
            <w:r>
              <w:rPr>
                <w:rFonts w:ascii="Source Sans Pro SemiBold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July </w:t>
            </w:r>
            <w:r>
              <w:rPr>
                <w:color w:val="231F20"/>
                <w:spacing w:val="-4"/>
                <w:sz w:val="24"/>
              </w:rPr>
              <w:t>2024</w:t>
            </w:r>
          </w:p>
        </w:tc>
      </w:tr>
      <w:tr w:rsidR="0002721C" w14:paraId="5CA79EDD" w14:textId="77777777" w:rsidTr="003A189D">
        <w:trPr>
          <w:trHeight w:val="1224"/>
        </w:trPr>
        <w:tc>
          <w:tcPr>
            <w:tcW w:w="4069" w:type="dxa"/>
            <w:vMerge/>
          </w:tcPr>
          <w:p w14:paraId="5C08D751" w14:textId="77777777" w:rsidR="0002721C" w:rsidRDefault="0002721C" w:rsidP="009D6187">
            <w:pPr>
              <w:ind w:left="15"/>
              <w:rPr>
                <w:sz w:val="2"/>
                <w:szCs w:val="2"/>
              </w:rPr>
            </w:pPr>
          </w:p>
        </w:tc>
        <w:tc>
          <w:tcPr>
            <w:tcW w:w="3915" w:type="dxa"/>
          </w:tcPr>
          <w:p w14:paraId="5A391857" w14:textId="7DCCCBD4" w:rsidR="0002721C" w:rsidRDefault="0002721C" w:rsidP="009D6187">
            <w:pPr>
              <w:pStyle w:val="TableParagraph"/>
              <w:spacing w:before="264" w:line="201" w:lineRule="auto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Identify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opportunities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enhance internal communication</w:t>
            </w:r>
          </w:p>
        </w:tc>
        <w:tc>
          <w:tcPr>
            <w:tcW w:w="4568" w:type="dxa"/>
          </w:tcPr>
          <w:p w14:paraId="5B679A3F" w14:textId="77777777" w:rsidR="0002721C" w:rsidRDefault="0002721C" w:rsidP="009D6187">
            <w:pPr>
              <w:pStyle w:val="TableParagraph"/>
              <w:spacing w:before="264" w:line="201" w:lineRule="auto"/>
              <w:ind w:right="183"/>
              <w:rPr>
                <w:sz w:val="24"/>
              </w:rPr>
            </w:pPr>
            <w:r>
              <w:rPr>
                <w:color w:val="231F20"/>
                <w:sz w:val="24"/>
              </w:rPr>
              <w:t>Conduct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survey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ways to enhance internal communication and support the Intranet Redevelopment project</w:t>
            </w:r>
          </w:p>
        </w:tc>
        <w:tc>
          <w:tcPr>
            <w:tcW w:w="4053" w:type="dxa"/>
          </w:tcPr>
          <w:p w14:paraId="30953828" w14:textId="2190598E" w:rsidR="0002721C" w:rsidRDefault="0002721C" w:rsidP="009D6187">
            <w:pPr>
              <w:pStyle w:val="TableParagraph"/>
              <w:spacing w:before="224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Strategic</w:t>
            </w:r>
            <w:r>
              <w:rPr>
                <w:color w:val="231F20"/>
                <w:spacing w:val="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Communications</w:t>
            </w:r>
            <w:r>
              <w:rPr>
                <w:color w:val="231F20"/>
                <w:spacing w:val="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Section</w:t>
            </w:r>
          </w:p>
        </w:tc>
        <w:tc>
          <w:tcPr>
            <w:tcW w:w="3647" w:type="dxa"/>
          </w:tcPr>
          <w:p w14:paraId="67982521" w14:textId="77777777" w:rsidR="0002721C" w:rsidRDefault="0002721C" w:rsidP="009D6187">
            <w:pPr>
              <w:pStyle w:val="TableParagraph"/>
              <w:spacing w:before="224"/>
              <w:rPr>
                <w:sz w:val="24"/>
              </w:rPr>
            </w:pPr>
            <w:r>
              <w:rPr>
                <w:rFonts w:ascii="Source Sans Pro SemiBold"/>
                <w:b/>
                <w:color w:val="231F20"/>
                <w:sz w:val="24"/>
              </w:rPr>
              <w:t>Begin</w:t>
            </w:r>
            <w:r>
              <w:rPr>
                <w:rFonts w:ascii="Source Sans Pro SemiBold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December</w:t>
            </w:r>
            <w:r>
              <w:rPr>
                <w:color w:val="231F20"/>
                <w:spacing w:val="-4"/>
                <w:sz w:val="24"/>
              </w:rPr>
              <w:t xml:space="preserve"> 2023</w:t>
            </w:r>
          </w:p>
          <w:p w14:paraId="52D55195" w14:textId="77777777" w:rsidR="0002721C" w:rsidRDefault="0002721C" w:rsidP="009D6187">
            <w:pPr>
              <w:pStyle w:val="TableParagraph"/>
              <w:spacing w:before="3"/>
              <w:rPr>
                <w:sz w:val="24"/>
              </w:rPr>
            </w:pPr>
            <w:r>
              <w:rPr>
                <w:rFonts w:ascii="Source Sans Pro SemiBold"/>
                <w:b/>
                <w:color w:val="231F20"/>
                <w:sz w:val="24"/>
              </w:rPr>
              <w:t>Conclude</w:t>
            </w:r>
            <w:r>
              <w:rPr>
                <w:rFonts w:ascii="Source Sans Pro SemiBold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April </w:t>
            </w:r>
            <w:r>
              <w:rPr>
                <w:color w:val="231F20"/>
                <w:spacing w:val="-4"/>
                <w:sz w:val="24"/>
              </w:rPr>
              <w:t>2024</w:t>
            </w:r>
          </w:p>
        </w:tc>
      </w:tr>
      <w:tr w:rsidR="0002721C" w14:paraId="46C038C7" w14:textId="77777777" w:rsidTr="003A189D">
        <w:trPr>
          <w:trHeight w:val="2247"/>
        </w:trPr>
        <w:tc>
          <w:tcPr>
            <w:tcW w:w="4069" w:type="dxa"/>
          </w:tcPr>
          <w:p w14:paraId="282F5A5B" w14:textId="32349C67" w:rsidR="0002721C" w:rsidRDefault="0002721C" w:rsidP="009D6187">
            <w:pPr>
              <w:pStyle w:val="TableParagraph"/>
              <w:tabs>
                <w:tab w:val="left" w:pos="1253"/>
              </w:tabs>
              <w:ind w:left="15"/>
              <w:rPr>
                <w:rFonts w:ascii="Source Sans Pro SemiBold"/>
                <w:b/>
                <w:sz w:val="34"/>
              </w:rPr>
            </w:pPr>
            <w:r>
              <w:rPr>
                <w:rFonts w:ascii="Source Sans Pro SemiBold"/>
                <w:b/>
                <w:color w:val="231F20"/>
                <w:sz w:val="34"/>
              </w:rPr>
              <w:t xml:space="preserve">We continue to </w:t>
            </w:r>
            <w:r>
              <w:rPr>
                <w:rFonts w:ascii="Source Sans Pro SemiBold"/>
                <w:b/>
                <w:color w:val="231F20"/>
                <w:spacing w:val="-6"/>
                <w:sz w:val="34"/>
              </w:rPr>
              <w:t xml:space="preserve">experience significant </w:t>
            </w:r>
            <w:r>
              <w:rPr>
                <w:rFonts w:ascii="Source Sans Pro SemiBold"/>
                <w:b/>
                <w:color w:val="231F20"/>
                <w:spacing w:val="-2"/>
                <w:sz w:val="34"/>
              </w:rPr>
              <w:t>workload</w:t>
            </w:r>
          </w:p>
        </w:tc>
        <w:tc>
          <w:tcPr>
            <w:tcW w:w="3915" w:type="dxa"/>
          </w:tcPr>
          <w:p w14:paraId="0929B280" w14:textId="77777777" w:rsidR="0002721C" w:rsidRDefault="0002721C" w:rsidP="009D6187">
            <w:pPr>
              <w:pStyle w:val="TableParagraph"/>
              <w:spacing w:before="1" w:line="201" w:lineRule="auto"/>
              <w:ind w:right="866"/>
              <w:rPr>
                <w:sz w:val="24"/>
              </w:rPr>
            </w:pPr>
            <w:r>
              <w:rPr>
                <w:color w:val="231F20"/>
                <w:sz w:val="24"/>
              </w:rPr>
              <w:t>Better manage competing priorities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facilitate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 workload management</w:t>
            </w:r>
          </w:p>
        </w:tc>
        <w:tc>
          <w:tcPr>
            <w:tcW w:w="4568" w:type="dxa"/>
          </w:tcPr>
          <w:p w14:paraId="794B27E1" w14:textId="77777777" w:rsidR="0002721C" w:rsidRDefault="0002721C" w:rsidP="009D6187">
            <w:pPr>
              <w:pStyle w:val="TableParagraph"/>
              <w:ind w:left="-28"/>
              <w:rPr>
                <w:sz w:val="24"/>
              </w:rPr>
            </w:pPr>
            <w:r>
              <w:rPr>
                <w:color w:val="231F20"/>
                <w:sz w:val="24"/>
              </w:rPr>
              <w:t>Develop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framework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  <w:p w14:paraId="5345C87D" w14:textId="7D22E566" w:rsidR="0002721C" w:rsidRDefault="0002721C" w:rsidP="009D6187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99" w:line="201" w:lineRule="auto"/>
              <w:ind w:right="1341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identif</w:t>
            </w:r>
            <w:r w:rsidR="00737C36">
              <w:rPr>
                <w:color w:val="231F20"/>
                <w:spacing w:val="-2"/>
                <w:sz w:val="24"/>
              </w:rPr>
              <w:t>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organisational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priorities and</w:t>
            </w:r>
          </w:p>
          <w:p w14:paraId="37295706" w14:textId="2EE4FB7B" w:rsidR="0002721C" w:rsidRDefault="00737C36" w:rsidP="009D6187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115" w:line="201" w:lineRule="auto"/>
              <w:ind w:right="48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socialize </w:t>
            </w:r>
            <w:r w:rsidR="0002721C">
              <w:rPr>
                <w:color w:val="231F20"/>
                <w:sz w:val="24"/>
              </w:rPr>
              <w:t>the priorities and capacity of each team to enable resources</w:t>
            </w:r>
            <w:r w:rsidR="0002721C">
              <w:rPr>
                <w:color w:val="231F20"/>
                <w:spacing w:val="-11"/>
                <w:sz w:val="24"/>
              </w:rPr>
              <w:t xml:space="preserve"> </w:t>
            </w:r>
            <w:r w:rsidR="0002721C">
              <w:rPr>
                <w:color w:val="231F20"/>
                <w:sz w:val="24"/>
              </w:rPr>
              <w:t>to</w:t>
            </w:r>
            <w:r w:rsidR="0002721C">
              <w:rPr>
                <w:color w:val="231F20"/>
                <w:spacing w:val="-11"/>
                <w:sz w:val="24"/>
              </w:rPr>
              <w:t xml:space="preserve"> </w:t>
            </w:r>
            <w:r w:rsidR="0002721C">
              <w:rPr>
                <w:color w:val="231F20"/>
                <w:sz w:val="24"/>
              </w:rPr>
              <w:t>be</w:t>
            </w:r>
            <w:r w:rsidR="0002721C">
              <w:rPr>
                <w:color w:val="231F20"/>
                <w:spacing w:val="-11"/>
                <w:sz w:val="24"/>
              </w:rPr>
              <w:t xml:space="preserve"> </w:t>
            </w:r>
            <w:r w:rsidR="0002721C">
              <w:rPr>
                <w:color w:val="231F20"/>
                <w:sz w:val="24"/>
              </w:rPr>
              <w:t>moved</w:t>
            </w:r>
            <w:r w:rsidR="0002721C">
              <w:rPr>
                <w:color w:val="231F20"/>
                <w:spacing w:val="-11"/>
                <w:sz w:val="24"/>
              </w:rPr>
              <w:t xml:space="preserve"> </w:t>
            </w:r>
            <w:r w:rsidR="0002721C">
              <w:rPr>
                <w:color w:val="231F20"/>
                <w:sz w:val="24"/>
              </w:rPr>
              <w:t>around</w:t>
            </w:r>
            <w:r w:rsidR="0002721C">
              <w:rPr>
                <w:color w:val="231F20"/>
                <w:spacing w:val="-11"/>
                <w:sz w:val="24"/>
              </w:rPr>
              <w:t xml:space="preserve"> </w:t>
            </w:r>
            <w:r w:rsidR="0002721C">
              <w:rPr>
                <w:color w:val="231F20"/>
                <w:sz w:val="24"/>
              </w:rPr>
              <w:t>in a more agile manner</w:t>
            </w:r>
          </w:p>
        </w:tc>
        <w:tc>
          <w:tcPr>
            <w:tcW w:w="4053" w:type="dxa"/>
          </w:tcPr>
          <w:p w14:paraId="38CC2E83" w14:textId="77777777" w:rsidR="0002721C" w:rsidRDefault="0002721C" w:rsidP="009D6187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OAIC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Leadership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Group</w:t>
            </w:r>
          </w:p>
        </w:tc>
        <w:tc>
          <w:tcPr>
            <w:tcW w:w="3647" w:type="dxa"/>
          </w:tcPr>
          <w:p w14:paraId="70C576E1" w14:textId="77777777" w:rsidR="0002721C" w:rsidRDefault="0002721C" w:rsidP="009D6187">
            <w:pPr>
              <w:pStyle w:val="TableParagraph"/>
              <w:rPr>
                <w:sz w:val="24"/>
              </w:rPr>
            </w:pPr>
            <w:r>
              <w:rPr>
                <w:rFonts w:ascii="Source Sans Pro SemiBold"/>
                <w:b/>
                <w:color w:val="231F20"/>
                <w:sz w:val="24"/>
              </w:rPr>
              <w:t>Begin</w:t>
            </w:r>
            <w:r>
              <w:rPr>
                <w:rFonts w:ascii="Source Sans Pro SemiBold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February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2024</w:t>
            </w:r>
          </w:p>
          <w:p w14:paraId="626E9112" w14:textId="77777777" w:rsidR="0002721C" w:rsidRDefault="0002721C" w:rsidP="009D6187">
            <w:pPr>
              <w:pStyle w:val="TableParagraph"/>
              <w:spacing w:before="3"/>
              <w:rPr>
                <w:sz w:val="24"/>
              </w:rPr>
            </w:pPr>
            <w:r>
              <w:rPr>
                <w:rFonts w:ascii="Source Sans Pro SemiBold"/>
                <w:b/>
                <w:color w:val="231F20"/>
                <w:sz w:val="24"/>
              </w:rPr>
              <w:t>Conclude</w:t>
            </w:r>
            <w:r>
              <w:rPr>
                <w:rFonts w:ascii="Source Sans Pro SemiBold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June </w:t>
            </w:r>
            <w:r>
              <w:rPr>
                <w:color w:val="231F20"/>
                <w:spacing w:val="-4"/>
                <w:sz w:val="24"/>
              </w:rPr>
              <w:t>2024</w:t>
            </w:r>
          </w:p>
        </w:tc>
      </w:tr>
      <w:tr w:rsidR="0002721C" w14:paraId="28A8BF01" w14:textId="77777777" w:rsidTr="009D6187">
        <w:trPr>
          <w:trHeight w:val="2144"/>
        </w:trPr>
        <w:tc>
          <w:tcPr>
            <w:tcW w:w="4069" w:type="dxa"/>
          </w:tcPr>
          <w:p w14:paraId="79F272EF" w14:textId="77777777" w:rsidR="0002721C" w:rsidRDefault="0002721C" w:rsidP="009D6187">
            <w:pPr>
              <w:pStyle w:val="TableParagraph"/>
              <w:spacing w:before="118" w:line="199" w:lineRule="auto"/>
              <w:rPr>
                <w:rFonts w:ascii="Source Sans Pro SemiBold"/>
                <w:b/>
                <w:sz w:val="34"/>
              </w:rPr>
            </w:pPr>
            <w:r>
              <w:rPr>
                <w:rFonts w:ascii="Source Sans Pro SemiBold"/>
                <w:b/>
                <w:color w:val="231F20"/>
                <w:spacing w:val="-2"/>
                <w:sz w:val="34"/>
              </w:rPr>
              <w:t>We</w:t>
            </w:r>
            <w:r>
              <w:rPr>
                <w:rFonts w:ascii="Source Sans Pro SemiBold"/>
                <w:b/>
                <w:color w:val="231F20"/>
                <w:spacing w:val="-17"/>
                <w:sz w:val="34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2"/>
                <w:sz w:val="34"/>
              </w:rPr>
              <w:t>can</w:t>
            </w:r>
            <w:r>
              <w:rPr>
                <w:rFonts w:ascii="Source Sans Pro SemiBold"/>
                <w:b/>
                <w:color w:val="231F20"/>
                <w:spacing w:val="-15"/>
                <w:sz w:val="34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2"/>
                <w:sz w:val="34"/>
              </w:rPr>
              <w:t>be</w:t>
            </w:r>
            <w:r>
              <w:rPr>
                <w:rFonts w:ascii="Source Sans Pro SemiBold"/>
                <w:b/>
                <w:color w:val="231F20"/>
                <w:spacing w:val="-15"/>
                <w:sz w:val="34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2"/>
                <w:sz w:val="34"/>
              </w:rPr>
              <w:t>more innovative</w:t>
            </w:r>
          </w:p>
        </w:tc>
        <w:tc>
          <w:tcPr>
            <w:tcW w:w="3915" w:type="dxa"/>
          </w:tcPr>
          <w:p w14:paraId="05F671A3" w14:textId="77777777" w:rsidR="0002721C" w:rsidRDefault="0002721C" w:rsidP="009D6187">
            <w:pPr>
              <w:pStyle w:val="TableParagraph"/>
              <w:spacing w:line="201" w:lineRule="auto"/>
              <w:ind w:right="544"/>
              <w:rPr>
                <w:sz w:val="24"/>
              </w:rPr>
            </w:pPr>
            <w:r>
              <w:rPr>
                <w:color w:val="231F20"/>
                <w:sz w:val="24"/>
              </w:rPr>
              <w:t>Continue the innovation work</w:t>
            </w:r>
            <w:r>
              <w:rPr>
                <w:color w:val="231F20"/>
                <w:spacing w:val="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started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the </w:t>
            </w:r>
            <w:proofErr w:type="spellStart"/>
            <w:r>
              <w:rPr>
                <w:color w:val="231F20"/>
                <w:sz w:val="24"/>
              </w:rPr>
              <w:t>socialisation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ideas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give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 avenue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improvements</w:t>
            </w:r>
          </w:p>
        </w:tc>
        <w:tc>
          <w:tcPr>
            <w:tcW w:w="4568" w:type="dxa"/>
          </w:tcPr>
          <w:p w14:paraId="68B757D3" w14:textId="77777777" w:rsidR="0002721C" w:rsidRDefault="0002721C" w:rsidP="009D6187">
            <w:pPr>
              <w:pStyle w:val="TableParagraph"/>
              <w:spacing w:line="201" w:lineRule="auto"/>
              <w:ind w:left="-2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Run a series of </w:t>
            </w:r>
            <w:r>
              <w:rPr>
                <w:i/>
                <w:color w:val="231F20"/>
                <w:sz w:val="24"/>
              </w:rPr>
              <w:t xml:space="preserve">Innovation @ OAIC </w:t>
            </w:r>
            <w:r>
              <w:rPr>
                <w:color w:val="231F20"/>
                <w:sz w:val="24"/>
              </w:rPr>
              <w:t>workshops to generate initiatives to address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emerging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opportunities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create a framework to settle which initiatives are actioned</w:t>
            </w:r>
          </w:p>
        </w:tc>
        <w:tc>
          <w:tcPr>
            <w:tcW w:w="4053" w:type="dxa"/>
          </w:tcPr>
          <w:p w14:paraId="1430CD50" w14:textId="35BB82CC" w:rsidR="0002721C" w:rsidRDefault="0002721C" w:rsidP="009D6187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People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 w:rsidR="00930FCC"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Culture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Section</w:t>
            </w:r>
          </w:p>
        </w:tc>
        <w:tc>
          <w:tcPr>
            <w:tcW w:w="3647" w:type="dxa"/>
          </w:tcPr>
          <w:p w14:paraId="74C063D3" w14:textId="77777777" w:rsidR="0002721C" w:rsidRDefault="0002721C" w:rsidP="009D6187">
            <w:pPr>
              <w:pStyle w:val="TableParagraph"/>
              <w:rPr>
                <w:sz w:val="24"/>
              </w:rPr>
            </w:pPr>
            <w:r>
              <w:rPr>
                <w:rFonts w:ascii="Source Sans Pro SemiBold"/>
                <w:b/>
                <w:color w:val="231F20"/>
                <w:sz w:val="24"/>
              </w:rPr>
              <w:t>Begin</w:t>
            </w:r>
            <w:r>
              <w:rPr>
                <w:rFonts w:ascii="Source Sans Pro SemiBold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November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2023</w:t>
            </w:r>
          </w:p>
          <w:p w14:paraId="13C28659" w14:textId="77777777" w:rsidR="0002721C" w:rsidRDefault="0002721C" w:rsidP="009D6187">
            <w:pPr>
              <w:pStyle w:val="TableParagraph"/>
              <w:spacing w:before="59"/>
              <w:rPr>
                <w:sz w:val="24"/>
              </w:rPr>
            </w:pPr>
            <w:r>
              <w:rPr>
                <w:rFonts w:ascii="Source Sans Pro SemiBold"/>
                <w:b/>
                <w:color w:val="231F20"/>
                <w:sz w:val="24"/>
              </w:rPr>
              <w:t>Conclude</w:t>
            </w:r>
            <w:r>
              <w:rPr>
                <w:rFonts w:ascii="Source Sans Pro SemiBold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March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2024</w:t>
            </w:r>
          </w:p>
        </w:tc>
      </w:tr>
    </w:tbl>
    <w:p w14:paraId="4D2DE4A0" w14:textId="77777777" w:rsidR="003A189D" w:rsidRDefault="003A189D"/>
    <w:sectPr w:rsidR="003A189D">
      <w:type w:val="continuous"/>
      <w:pgSz w:w="23820" w:h="16840" w:orient="landscape"/>
      <w:pgMar w:top="820" w:right="1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4079"/>
    <w:multiLevelType w:val="hybridMultilevel"/>
    <w:tmpl w:val="547805DC"/>
    <w:lvl w:ilvl="0" w:tplc="0C09000F">
      <w:start w:val="1"/>
      <w:numFmt w:val="decimal"/>
      <w:lvlText w:val="%1."/>
      <w:lvlJc w:val="left"/>
      <w:pPr>
        <w:ind w:left="332" w:hanging="360"/>
      </w:pPr>
    </w:lvl>
    <w:lvl w:ilvl="1" w:tplc="0C090019" w:tentative="1">
      <w:start w:val="1"/>
      <w:numFmt w:val="lowerLetter"/>
      <w:lvlText w:val="%2."/>
      <w:lvlJc w:val="left"/>
      <w:pPr>
        <w:ind w:left="1052" w:hanging="360"/>
      </w:pPr>
    </w:lvl>
    <w:lvl w:ilvl="2" w:tplc="0C09001B" w:tentative="1">
      <w:start w:val="1"/>
      <w:numFmt w:val="lowerRoman"/>
      <w:lvlText w:val="%3."/>
      <w:lvlJc w:val="right"/>
      <w:pPr>
        <w:ind w:left="1772" w:hanging="180"/>
      </w:pPr>
    </w:lvl>
    <w:lvl w:ilvl="3" w:tplc="0C09000F" w:tentative="1">
      <w:start w:val="1"/>
      <w:numFmt w:val="decimal"/>
      <w:lvlText w:val="%4."/>
      <w:lvlJc w:val="left"/>
      <w:pPr>
        <w:ind w:left="2492" w:hanging="360"/>
      </w:pPr>
    </w:lvl>
    <w:lvl w:ilvl="4" w:tplc="0C090019" w:tentative="1">
      <w:start w:val="1"/>
      <w:numFmt w:val="lowerLetter"/>
      <w:lvlText w:val="%5."/>
      <w:lvlJc w:val="left"/>
      <w:pPr>
        <w:ind w:left="3212" w:hanging="360"/>
      </w:pPr>
    </w:lvl>
    <w:lvl w:ilvl="5" w:tplc="0C09001B" w:tentative="1">
      <w:start w:val="1"/>
      <w:numFmt w:val="lowerRoman"/>
      <w:lvlText w:val="%6."/>
      <w:lvlJc w:val="right"/>
      <w:pPr>
        <w:ind w:left="3932" w:hanging="180"/>
      </w:pPr>
    </w:lvl>
    <w:lvl w:ilvl="6" w:tplc="0C09000F" w:tentative="1">
      <w:start w:val="1"/>
      <w:numFmt w:val="decimal"/>
      <w:lvlText w:val="%7."/>
      <w:lvlJc w:val="left"/>
      <w:pPr>
        <w:ind w:left="4652" w:hanging="360"/>
      </w:pPr>
    </w:lvl>
    <w:lvl w:ilvl="7" w:tplc="0C090019" w:tentative="1">
      <w:start w:val="1"/>
      <w:numFmt w:val="lowerLetter"/>
      <w:lvlText w:val="%8."/>
      <w:lvlJc w:val="left"/>
      <w:pPr>
        <w:ind w:left="5372" w:hanging="360"/>
      </w:pPr>
    </w:lvl>
    <w:lvl w:ilvl="8" w:tplc="0C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749C4E7F"/>
    <w:multiLevelType w:val="hybridMultilevel"/>
    <w:tmpl w:val="21AAF824"/>
    <w:lvl w:ilvl="0" w:tplc="23EC9860">
      <w:start w:val="1"/>
      <w:numFmt w:val="decimal"/>
      <w:lvlText w:val="%1."/>
      <w:lvlJc w:val="left"/>
      <w:pPr>
        <w:ind w:left="801" w:hanging="360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0CD83E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4F8E6C8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3" w:tplc="0E40F248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73F271FE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5" w:tplc="88B4EF98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6" w:tplc="4BFA14BA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7" w:tplc="A79CB3C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8" w:tplc="1A70BFA0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</w:abstractNum>
  <w:num w:numId="1" w16cid:durableId="1021515487">
    <w:abstractNumId w:val="1"/>
  </w:num>
  <w:num w:numId="2" w16cid:durableId="201414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D9"/>
    <w:rsid w:val="0002721C"/>
    <w:rsid w:val="00367846"/>
    <w:rsid w:val="003A189D"/>
    <w:rsid w:val="0051577C"/>
    <w:rsid w:val="00737C36"/>
    <w:rsid w:val="00930FCC"/>
    <w:rsid w:val="009A39D9"/>
    <w:rsid w:val="009D6187"/>
    <w:rsid w:val="00BF7AAB"/>
    <w:rsid w:val="00C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E454"/>
  <w15:docId w15:val="{80157E93-86E2-44A3-865E-371BF639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ource Sans Pro SemiBold" w:eastAsia="Source Sans Pro SemiBold" w:hAnsi="Source Sans Pro SemiBold" w:cs="Source Sans Pro SemiBold"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BC6D-0BC1-4CC4-9EAC-BBE44385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1705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Census Roadmap</dc:title>
  <dc:creator>Office of the Australian Information COmmissioner</dc:creator>
  <cp:lastModifiedBy>PIRANI,Matthew</cp:lastModifiedBy>
  <cp:revision>2</cp:revision>
  <dcterms:created xsi:type="dcterms:W3CDTF">2023-11-29T06:09:00Z</dcterms:created>
  <dcterms:modified xsi:type="dcterms:W3CDTF">2023-11-29T06:33:00Z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2023-11-29T00:00:00Z</vt:filetime>
  </property>
  <property fmtid="{D5CDD505-2E9C-101B-9397-08002B2CF9AE}" pid="5" name="Producer">
    <vt:lpwstr>Adobe PDF Library 16.0</vt:lpwstr>
  </property>
  <property fmtid="{D5CDD505-2E9C-101B-9397-08002B2CF9AE}" pid="6" name="MSIP_Label_5f877481-9e35-4b68-b667-876a73c6db41_Enabled">
    <vt:lpwstr>true</vt:lpwstr>
  </property>
  <property fmtid="{D5CDD505-2E9C-101B-9397-08002B2CF9AE}" pid="7" name="MSIP_Label_5f877481-9e35-4b68-b667-876a73c6db41_SetDate">
    <vt:lpwstr>2023-11-29T05:36:15Z</vt:lpwstr>
  </property>
  <property fmtid="{D5CDD505-2E9C-101B-9397-08002B2CF9AE}" pid="8" name="MSIP_Label_5f877481-9e35-4b68-b667-876a73c6db41_Method">
    <vt:lpwstr>Privileged</vt:lpwstr>
  </property>
  <property fmtid="{D5CDD505-2E9C-101B-9397-08002B2CF9AE}" pid="9" name="MSIP_Label_5f877481-9e35-4b68-b667-876a73c6db41_Name">
    <vt:lpwstr>5f877481-9e35-4b68-b667-876a73c6db41</vt:lpwstr>
  </property>
  <property fmtid="{D5CDD505-2E9C-101B-9397-08002B2CF9AE}" pid="10" name="MSIP_Label_5f877481-9e35-4b68-b667-876a73c6db41_SiteId">
    <vt:lpwstr>dd0cfd15-4558-4b12-8bad-ea26984fc417</vt:lpwstr>
  </property>
  <property fmtid="{D5CDD505-2E9C-101B-9397-08002B2CF9AE}" pid="11" name="MSIP_Label_5f877481-9e35-4b68-b667-876a73c6db41_ActionId">
    <vt:lpwstr>24df3f89-e25d-4e48-9824-d36b5b82bb0c</vt:lpwstr>
  </property>
  <property fmtid="{D5CDD505-2E9C-101B-9397-08002B2CF9AE}" pid="12" name="MSIP_Label_5f877481-9e35-4b68-b667-876a73c6db41_ContentBits">
    <vt:lpwstr>0</vt:lpwstr>
  </property>
</Properties>
</file>